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E83" w14:textId="75D1C1F8" w:rsidR="00DA5E8D" w:rsidRPr="00DA5E8D" w:rsidRDefault="00DA5E8D" w:rsidP="00DA5E8D">
      <w:pPr>
        <w:widowControl w:val="0"/>
        <w:pBdr>
          <w:bottom w:val="single" w:sz="4" w:space="4" w:color="BA0000"/>
        </w:pBdr>
        <w:tabs>
          <w:tab w:val="left" w:pos="180"/>
        </w:tabs>
        <w:suppressAutoHyphens/>
        <w:autoSpaceDE w:val="0"/>
        <w:autoSpaceDN w:val="0"/>
        <w:adjustRightInd w:val="0"/>
        <w:spacing w:after="100" w:line="276" w:lineRule="auto"/>
        <w:textAlignment w:val="center"/>
        <w:rPr>
          <w:rFonts w:ascii="Calibri" w:eastAsia="Cambria" w:hAnsi="Calibri" w:cs="ProximaNova-Extrabld"/>
          <w:b/>
          <w:color w:val="000000"/>
          <w:sz w:val="26"/>
          <w:szCs w:val="24"/>
        </w:rPr>
      </w:pPr>
      <w:r w:rsidRPr="00DA5E8D">
        <w:rPr>
          <w:rFonts w:ascii="Calibri" w:eastAsia="Cambria" w:hAnsi="Calibri" w:cs="ProximaNova-Extrabld"/>
          <w:b/>
          <w:color w:val="000000"/>
          <w:sz w:val="26"/>
          <w:szCs w:val="24"/>
        </w:rPr>
        <w:t>Model State Legislation</w:t>
      </w:r>
      <w:r>
        <w:rPr>
          <w:rFonts w:ascii="Calibri" w:eastAsia="Cambria" w:hAnsi="Calibri" w:cs="ProximaNova-Extrabld"/>
          <w:b/>
          <w:color w:val="000000"/>
          <w:sz w:val="26"/>
          <w:szCs w:val="24"/>
        </w:rPr>
        <w:t xml:space="preserve">: Dependent Allowance </w:t>
      </w:r>
    </w:p>
    <w:p w14:paraId="05688ED1" w14:textId="3C50607B" w:rsidR="00DA5E8D" w:rsidRDefault="00DA5E8D" w:rsidP="00DA5E8D">
      <w:pPr>
        <w:spacing w:after="0" w:line="276" w:lineRule="auto"/>
        <w:rPr>
          <w:rFonts w:ascii="Cambria" w:eastAsia="Cambria" w:hAnsi="Cambria" w:cs="Times New Roman"/>
          <w:sz w:val="20"/>
          <w:szCs w:val="20"/>
        </w:rPr>
      </w:pPr>
      <w:r>
        <w:rPr>
          <w:rFonts w:ascii="Cambria" w:eastAsia="Cambria" w:hAnsi="Cambria" w:cs="Times New Roman"/>
          <w:sz w:val="20"/>
          <w:szCs w:val="20"/>
        </w:rPr>
        <w:t xml:space="preserve">You can use this word version to customize the model state legislation to fit the needs of your state.  The red text is meant to help you customize the model and should be removed before submitting to any state legislature. </w:t>
      </w:r>
    </w:p>
    <w:p w14:paraId="478D9344" w14:textId="77777777" w:rsidR="00DA5E8D" w:rsidRPr="00DA5E8D" w:rsidRDefault="00DA5E8D" w:rsidP="00DA5E8D">
      <w:pPr>
        <w:spacing w:after="0" w:line="276" w:lineRule="auto"/>
        <w:rPr>
          <w:rFonts w:ascii="Cambria" w:eastAsia="Cambria" w:hAnsi="Cambria" w:cs="Times New Roman"/>
          <w:sz w:val="20"/>
          <w:szCs w:val="20"/>
        </w:rPr>
      </w:pPr>
    </w:p>
    <w:p w14:paraId="173B9662" w14:textId="77777777" w:rsidR="00DA5E8D" w:rsidRPr="00DA5E8D" w:rsidRDefault="00DA5E8D" w:rsidP="00DA5E8D">
      <w:pPr>
        <w:spacing w:after="0" w:line="276" w:lineRule="auto"/>
        <w:rPr>
          <w:rFonts w:ascii="Cambria" w:eastAsia="Cambria" w:hAnsi="Cambria" w:cs="Times New Roman"/>
          <w:b/>
          <w:bCs/>
          <w:sz w:val="20"/>
          <w:szCs w:val="20"/>
        </w:rPr>
      </w:pPr>
      <w:r w:rsidRPr="00DA5E8D">
        <w:rPr>
          <w:rFonts w:ascii="Cambria" w:eastAsia="Cambria" w:hAnsi="Cambria" w:cs="Times New Roman"/>
          <w:b/>
          <w:bCs/>
          <w:sz w:val="20"/>
          <w:szCs w:val="20"/>
        </w:rPr>
        <w:t>Section 1. Findings and Declarations</w:t>
      </w:r>
    </w:p>
    <w:p w14:paraId="6404F8C1" w14:textId="77777777" w:rsidR="00DA5E8D" w:rsidRPr="00DA5E8D" w:rsidRDefault="00DA5E8D" w:rsidP="00DA5E8D">
      <w:pPr>
        <w:spacing w:after="0" w:line="276" w:lineRule="auto"/>
        <w:rPr>
          <w:rFonts w:ascii="Cambria" w:eastAsia="Cambria" w:hAnsi="Cambria" w:cs="Times New Roman"/>
          <w:sz w:val="20"/>
          <w:szCs w:val="20"/>
        </w:rPr>
      </w:pPr>
      <w:r w:rsidRPr="00DA5E8D">
        <w:rPr>
          <w:rFonts w:ascii="Cambria" w:eastAsia="Cambria" w:hAnsi="Cambria" w:cs="Times New Roman"/>
          <w:sz w:val="20"/>
          <w:szCs w:val="20"/>
        </w:rPr>
        <w:t xml:space="preserve">The Legislature finds and declares the following: </w:t>
      </w:r>
    </w:p>
    <w:p w14:paraId="2DC7E512" w14:textId="77777777" w:rsidR="00DA5E8D" w:rsidRPr="00DA5E8D" w:rsidRDefault="00DA5E8D" w:rsidP="00DA5E8D">
      <w:pPr>
        <w:spacing w:after="0" w:line="276" w:lineRule="auto"/>
        <w:rPr>
          <w:rFonts w:ascii="Cambria" w:eastAsia="Cambria" w:hAnsi="Cambria" w:cs="Times New Roman"/>
          <w:sz w:val="20"/>
          <w:szCs w:val="20"/>
        </w:rPr>
      </w:pPr>
    </w:p>
    <w:p w14:paraId="68ABBF06" w14:textId="77777777" w:rsidR="00DA5E8D" w:rsidRPr="00DA5E8D" w:rsidRDefault="00DA5E8D" w:rsidP="00DA5E8D">
      <w:pPr>
        <w:numPr>
          <w:ilvl w:val="0"/>
          <w:numId w:val="2"/>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A meaningful dependent allowance that supports families in times of unemployment also supports economic growth and stability in the state.</w:t>
      </w:r>
      <w:r w:rsidRPr="00DA5E8D">
        <w:rPr>
          <w:rFonts w:ascii="Cambria" w:eastAsia="Cambria" w:hAnsi="Cambria" w:cs="Times New Roman"/>
          <w:sz w:val="20"/>
          <w:szCs w:val="20"/>
        </w:rPr>
        <w:br/>
      </w:r>
    </w:p>
    <w:p w14:paraId="1FCC4111" w14:textId="77777777" w:rsidR="00DA5E8D" w:rsidRPr="00DA5E8D" w:rsidRDefault="00DA5E8D" w:rsidP="00DA5E8D">
      <w:pPr>
        <w:numPr>
          <w:ilvl w:val="0"/>
          <w:numId w:val="2"/>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 xml:space="preserve">Unemployment insurance (UI) benefits are one of the most efficient and well-targeted means of economic stimulus: during the Great Recession, it is estimated that every dollar of UI benefits produced about two dollars of economic impact. </w:t>
      </w:r>
    </w:p>
    <w:p w14:paraId="79E8F4A0" w14:textId="77777777" w:rsidR="00DA5E8D" w:rsidRPr="00DA5E8D" w:rsidRDefault="00DA5E8D" w:rsidP="00DA5E8D">
      <w:pPr>
        <w:spacing w:after="0" w:line="276" w:lineRule="auto"/>
        <w:rPr>
          <w:rFonts w:ascii="Cambria" w:eastAsia="Cambria" w:hAnsi="Cambria" w:cs="Times New Roman"/>
          <w:sz w:val="20"/>
          <w:szCs w:val="20"/>
        </w:rPr>
      </w:pPr>
    </w:p>
    <w:p w14:paraId="78FD9AF4" w14:textId="77777777" w:rsidR="00DA5E8D" w:rsidRPr="00DA5E8D" w:rsidRDefault="00DA5E8D" w:rsidP="00DA5E8D">
      <w:pPr>
        <w:numPr>
          <w:ilvl w:val="0"/>
          <w:numId w:val="2"/>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 xml:space="preserve">Dependent allowances support families in a time of economic crisis and keep families out of poverty. </w:t>
      </w:r>
    </w:p>
    <w:p w14:paraId="342E7428" w14:textId="77777777" w:rsidR="00DA5E8D" w:rsidRPr="00DA5E8D" w:rsidRDefault="00DA5E8D" w:rsidP="00DA5E8D">
      <w:pPr>
        <w:spacing w:after="0" w:line="276" w:lineRule="auto"/>
        <w:rPr>
          <w:rFonts w:ascii="Cambria" w:eastAsia="Cambria" w:hAnsi="Cambria" w:cs="Times New Roman"/>
          <w:sz w:val="20"/>
          <w:szCs w:val="20"/>
        </w:rPr>
      </w:pPr>
    </w:p>
    <w:p w14:paraId="752B038F" w14:textId="77777777" w:rsidR="00DA5E8D" w:rsidRPr="00DA5E8D" w:rsidRDefault="00DA5E8D" w:rsidP="00DA5E8D">
      <w:pPr>
        <w:numPr>
          <w:ilvl w:val="0"/>
          <w:numId w:val="2"/>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 xml:space="preserve">Ensuring equitable access to UI for all jobless workers are matters of statewide concern. </w:t>
      </w:r>
    </w:p>
    <w:p w14:paraId="0E348DC6" w14:textId="77777777" w:rsidR="00DA5E8D" w:rsidRPr="00DA5E8D" w:rsidRDefault="00DA5E8D" w:rsidP="00DA5E8D">
      <w:pPr>
        <w:spacing w:after="0" w:line="276" w:lineRule="auto"/>
        <w:rPr>
          <w:rFonts w:ascii="Cambria" w:eastAsia="Cambria" w:hAnsi="Cambria" w:cs="Times New Roman"/>
          <w:sz w:val="20"/>
          <w:szCs w:val="20"/>
        </w:rPr>
      </w:pPr>
    </w:p>
    <w:p w14:paraId="112F8C1F" w14:textId="77777777" w:rsidR="00DA5E8D" w:rsidRPr="00DA5E8D" w:rsidRDefault="00DA5E8D" w:rsidP="00DA5E8D">
      <w:pPr>
        <w:spacing w:after="0" w:line="276" w:lineRule="auto"/>
        <w:rPr>
          <w:rFonts w:ascii="Cambria" w:eastAsia="Cambria" w:hAnsi="Cambria" w:cs="Times New Roman"/>
          <w:sz w:val="20"/>
          <w:szCs w:val="20"/>
        </w:rPr>
      </w:pPr>
      <w:r w:rsidRPr="00DA5E8D">
        <w:rPr>
          <w:rFonts w:ascii="Cambria" w:eastAsia="Cambria" w:hAnsi="Cambria" w:cs="Times New Roman"/>
          <w:b/>
          <w:bCs/>
          <w:sz w:val="20"/>
          <w:szCs w:val="20"/>
        </w:rPr>
        <w:t xml:space="preserve">Section 2. Definitions </w:t>
      </w:r>
      <w:r w:rsidRPr="00DA5E8D">
        <w:rPr>
          <w:rFonts w:ascii="Cambria" w:eastAsia="Cambria" w:hAnsi="Cambria" w:cs="Times New Roman"/>
          <w:color w:val="C00000"/>
          <w:sz w:val="20"/>
          <w:szCs w:val="20"/>
        </w:rPr>
        <w:t>[Note: State law may already define these terms. If so, reference the applicable state law definitions].</w:t>
      </w:r>
    </w:p>
    <w:p w14:paraId="681F34A9" w14:textId="77777777" w:rsidR="00DA5E8D" w:rsidRPr="00DA5E8D" w:rsidRDefault="00DA5E8D" w:rsidP="00DA5E8D">
      <w:pPr>
        <w:spacing w:after="0" w:line="276" w:lineRule="auto"/>
        <w:rPr>
          <w:rFonts w:ascii="Cambria" w:eastAsia="Cambria" w:hAnsi="Cambria" w:cs="Times New Roman"/>
          <w:b/>
          <w:bCs/>
          <w:sz w:val="20"/>
          <w:szCs w:val="20"/>
        </w:rPr>
      </w:pPr>
    </w:p>
    <w:p w14:paraId="10342877" w14:textId="77777777" w:rsidR="00DA5E8D" w:rsidRPr="00DA5E8D" w:rsidRDefault="00DA5E8D" w:rsidP="00DA5E8D">
      <w:pPr>
        <w:spacing w:after="0" w:line="276" w:lineRule="auto"/>
        <w:rPr>
          <w:rFonts w:ascii="Cambria" w:eastAsia="Cambria" w:hAnsi="Cambria" w:cs="Times New Roman"/>
          <w:sz w:val="20"/>
          <w:szCs w:val="20"/>
        </w:rPr>
      </w:pPr>
      <w:r w:rsidRPr="00DA5E8D">
        <w:rPr>
          <w:rFonts w:ascii="Cambria" w:eastAsia="Cambria" w:hAnsi="Cambria" w:cs="Times New Roman"/>
          <w:b/>
          <w:bCs/>
          <w:sz w:val="20"/>
          <w:szCs w:val="20"/>
        </w:rPr>
        <w:t>"Agency”</w:t>
      </w:r>
      <w:r w:rsidRPr="00DA5E8D">
        <w:rPr>
          <w:rFonts w:ascii="Cambria" w:eastAsia="Cambria" w:hAnsi="Cambria" w:cs="Times New Roman"/>
          <w:sz w:val="20"/>
          <w:szCs w:val="20"/>
        </w:rPr>
        <w:t xml:space="preserve"> means </w:t>
      </w:r>
      <w:r w:rsidRPr="00DA5E8D">
        <w:rPr>
          <w:rFonts w:ascii="Cambria" w:eastAsia="Cambria" w:hAnsi="Cambria" w:cs="Times New Roman"/>
          <w:color w:val="C00000"/>
          <w:sz w:val="20"/>
          <w:szCs w:val="20"/>
        </w:rPr>
        <w:t>[Enter the name of the state agency that administers unemployment insurance]</w:t>
      </w:r>
      <w:r w:rsidRPr="00DA5E8D">
        <w:rPr>
          <w:rFonts w:ascii="Cambria" w:eastAsia="Cambria" w:hAnsi="Cambria" w:cs="Times New Roman"/>
          <w:sz w:val="20"/>
          <w:szCs w:val="20"/>
        </w:rPr>
        <w:t>.</w:t>
      </w:r>
    </w:p>
    <w:p w14:paraId="3C011461" w14:textId="77777777" w:rsidR="00DA5E8D" w:rsidRPr="00DA5E8D" w:rsidRDefault="00DA5E8D" w:rsidP="00DA5E8D">
      <w:pPr>
        <w:spacing w:after="0" w:line="276" w:lineRule="auto"/>
        <w:rPr>
          <w:rFonts w:ascii="Cambria" w:eastAsia="Cambria" w:hAnsi="Cambria" w:cs="Times New Roman"/>
          <w:sz w:val="20"/>
          <w:szCs w:val="20"/>
        </w:rPr>
      </w:pPr>
    </w:p>
    <w:p w14:paraId="10779B18" w14:textId="77777777" w:rsidR="00DA5E8D" w:rsidRPr="00DA5E8D" w:rsidRDefault="00DA5E8D" w:rsidP="00DA5E8D">
      <w:pPr>
        <w:spacing w:after="0" w:line="276" w:lineRule="auto"/>
        <w:rPr>
          <w:rFonts w:ascii="Cambria" w:eastAsia="Cambria" w:hAnsi="Cambria" w:cs="Times New Roman"/>
          <w:sz w:val="20"/>
          <w:szCs w:val="20"/>
        </w:rPr>
      </w:pPr>
      <w:r w:rsidRPr="00DA5E8D">
        <w:rPr>
          <w:rFonts w:ascii="Cambria" w:eastAsia="Cambria" w:hAnsi="Cambria" w:cs="Times New Roman"/>
          <w:b/>
          <w:bCs/>
          <w:sz w:val="20"/>
          <w:szCs w:val="20"/>
        </w:rPr>
        <w:t>“Child”</w:t>
      </w:r>
      <w:r w:rsidRPr="00DA5E8D">
        <w:rPr>
          <w:rFonts w:ascii="Cambria" w:eastAsia="Cambria" w:hAnsi="Cambria" w:cs="Times New Roman"/>
          <w:sz w:val="20"/>
          <w:szCs w:val="20"/>
        </w:rPr>
        <w:t xml:space="preserve"> means a biological, adopted, foster, stepchild, or legal ward of the individual or any other person to whom the individual stands in loco parentis.</w:t>
      </w:r>
    </w:p>
    <w:p w14:paraId="578590A1" w14:textId="77777777" w:rsidR="00DA5E8D" w:rsidRPr="00DA5E8D" w:rsidRDefault="00DA5E8D" w:rsidP="00DA5E8D">
      <w:pPr>
        <w:spacing w:after="0" w:line="276" w:lineRule="auto"/>
        <w:rPr>
          <w:rFonts w:ascii="Cambria" w:eastAsia="Cambria" w:hAnsi="Cambria" w:cs="Times New Roman"/>
          <w:sz w:val="20"/>
          <w:szCs w:val="20"/>
        </w:rPr>
      </w:pPr>
    </w:p>
    <w:p w14:paraId="3A0A5112" w14:textId="77777777" w:rsidR="00DA5E8D" w:rsidRPr="00DA5E8D" w:rsidRDefault="00DA5E8D" w:rsidP="00DA5E8D">
      <w:pPr>
        <w:spacing w:after="0" w:line="276" w:lineRule="auto"/>
        <w:rPr>
          <w:rFonts w:ascii="Cambria" w:eastAsia="Cambria" w:hAnsi="Cambria" w:cs="Times New Roman"/>
          <w:sz w:val="20"/>
          <w:szCs w:val="20"/>
        </w:rPr>
      </w:pPr>
      <w:r w:rsidRPr="00DA5E8D">
        <w:rPr>
          <w:rFonts w:ascii="Cambria" w:eastAsia="Cambria" w:hAnsi="Cambria" w:cs="Times New Roman"/>
          <w:b/>
          <w:bCs/>
          <w:sz w:val="20"/>
          <w:szCs w:val="20"/>
        </w:rPr>
        <w:t>“Dependent”</w:t>
      </w:r>
      <w:r w:rsidRPr="00DA5E8D">
        <w:rPr>
          <w:rFonts w:ascii="Cambria" w:eastAsia="Cambria" w:hAnsi="Cambria" w:cs="Times New Roman"/>
          <w:sz w:val="20"/>
          <w:szCs w:val="20"/>
        </w:rPr>
        <w:t xml:space="preserve"> means any of the following persons who receive at least half of their financial support from the individual claiming benefits:</w:t>
      </w:r>
      <w:r w:rsidRPr="00DA5E8D">
        <w:rPr>
          <w:rFonts w:ascii="Cambria" w:eastAsia="Cambria" w:hAnsi="Cambria" w:cs="Times New Roman"/>
          <w:sz w:val="20"/>
          <w:szCs w:val="20"/>
        </w:rPr>
        <w:br/>
      </w:r>
    </w:p>
    <w:p w14:paraId="38D4FE8D" w14:textId="77777777" w:rsidR="00DA5E8D" w:rsidRPr="00DA5E8D" w:rsidRDefault="00DA5E8D" w:rsidP="00DA5E8D">
      <w:p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(1) A child under the age of 18.</w:t>
      </w:r>
    </w:p>
    <w:p w14:paraId="5E3626FC" w14:textId="77777777" w:rsidR="00DA5E8D" w:rsidRPr="00DA5E8D" w:rsidRDefault="00DA5E8D" w:rsidP="00DA5E8D">
      <w:pPr>
        <w:spacing w:after="0" w:line="276" w:lineRule="auto"/>
        <w:ind w:left="360"/>
        <w:rPr>
          <w:rFonts w:ascii="Cambria" w:eastAsia="Cambria" w:hAnsi="Cambria" w:cs="Times New Roman"/>
          <w:sz w:val="20"/>
          <w:szCs w:val="20"/>
        </w:rPr>
      </w:pPr>
    </w:p>
    <w:p w14:paraId="5E82817D" w14:textId="77777777" w:rsidR="00DA5E8D" w:rsidRPr="00DA5E8D" w:rsidRDefault="00DA5E8D" w:rsidP="00DA5E8D">
      <w:p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(2) A child between 18 and 26 years old who is a full-time student as defined by their educational institution, at a secondary school, vocational school, community or junior college, college, or university.</w:t>
      </w:r>
    </w:p>
    <w:p w14:paraId="4FAE807C" w14:textId="77777777" w:rsidR="00DA5E8D" w:rsidRPr="00DA5E8D" w:rsidRDefault="00DA5E8D" w:rsidP="00DA5E8D">
      <w:pPr>
        <w:spacing w:after="0" w:line="276" w:lineRule="auto"/>
        <w:ind w:left="360"/>
        <w:rPr>
          <w:rFonts w:ascii="Cambria" w:eastAsia="Cambria" w:hAnsi="Cambria" w:cs="Times New Roman"/>
          <w:sz w:val="20"/>
          <w:szCs w:val="20"/>
        </w:rPr>
      </w:pPr>
    </w:p>
    <w:p w14:paraId="7483FA59" w14:textId="77777777" w:rsidR="00DA5E8D" w:rsidRPr="00DA5E8D" w:rsidRDefault="00DA5E8D" w:rsidP="00DA5E8D">
      <w:p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 xml:space="preserve">(3) A person18 years of age or over who is incapable of self-care because of a mental or physical disability as set forth in the Family and Medical Leave Act of 1993 (P.L. 103-3). </w:t>
      </w:r>
    </w:p>
    <w:p w14:paraId="0628185B" w14:textId="77777777" w:rsidR="00DA5E8D" w:rsidRPr="00DA5E8D" w:rsidRDefault="00DA5E8D" w:rsidP="00DA5E8D">
      <w:pPr>
        <w:spacing w:after="0" w:line="276" w:lineRule="auto"/>
        <w:ind w:left="360"/>
        <w:rPr>
          <w:rFonts w:ascii="Cambria" w:eastAsia="Cambria" w:hAnsi="Cambria" w:cs="Times New Roman"/>
          <w:sz w:val="20"/>
          <w:szCs w:val="20"/>
        </w:rPr>
      </w:pPr>
    </w:p>
    <w:p w14:paraId="4B3AFD73" w14:textId="77777777" w:rsidR="00DA5E8D" w:rsidRPr="00DA5E8D" w:rsidRDefault="00DA5E8D" w:rsidP="00DA5E8D">
      <w:p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(4) A spouse or domestic partner of the individual.</w:t>
      </w:r>
    </w:p>
    <w:p w14:paraId="311A0CEE" w14:textId="77777777" w:rsidR="00DA5E8D" w:rsidRPr="00DA5E8D" w:rsidRDefault="00DA5E8D" w:rsidP="00DA5E8D">
      <w:pPr>
        <w:spacing w:after="0" w:line="276" w:lineRule="auto"/>
        <w:ind w:left="360"/>
        <w:rPr>
          <w:rFonts w:ascii="Cambria" w:eastAsia="Cambria" w:hAnsi="Cambria" w:cs="Times New Roman"/>
          <w:sz w:val="20"/>
          <w:szCs w:val="20"/>
        </w:rPr>
      </w:pPr>
    </w:p>
    <w:p w14:paraId="4F6ECC5E" w14:textId="77777777" w:rsidR="00DA5E8D" w:rsidRPr="00DA5E8D" w:rsidRDefault="00DA5E8D" w:rsidP="00DA5E8D">
      <w:p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(5) A person who is 60 years of age or older.</w:t>
      </w:r>
    </w:p>
    <w:p w14:paraId="68A31E0B" w14:textId="77777777" w:rsidR="00DA5E8D" w:rsidRPr="00DA5E8D" w:rsidRDefault="00DA5E8D" w:rsidP="00DA5E8D">
      <w:pPr>
        <w:spacing w:after="0" w:line="276" w:lineRule="auto"/>
        <w:ind w:left="720"/>
        <w:rPr>
          <w:rFonts w:ascii="Cambria" w:eastAsia="Cambria" w:hAnsi="Cambria" w:cs="Times New Roman"/>
          <w:sz w:val="20"/>
          <w:szCs w:val="20"/>
        </w:rPr>
      </w:pPr>
    </w:p>
    <w:p w14:paraId="54C47B6A" w14:textId="77777777" w:rsidR="00DA5E8D" w:rsidRPr="00DA5E8D" w:rsidRDefault="00DA5E8D" w:rsidP="00DA5E8D">
      <w:pPr>
        <w:spacing w:after="0" w:line="276" w:lineRule="auto"/>
        <w:rPr>
          <w:rFonts w:ascii="Cambria" w:eastAsia="Cambria" w:hAnsi="Cambria" w:cs="Times New Roman"/>
          <w:sz w:val="20"/>
          <w:szCs w:val="20"/>
        </w:rPr>
      </w:pPr>
      <w:r w:rsidRPr="00DA5E8D">
        <w:rPr>
          <w:rFonts w:ascii="Cambria" w:eastAsia="Cambria" w:hAnsi="Cambria" w:cs="Times New Roman"/>
          <w:b/>
          <w:bCs/>
          <w:sz w:val="20"/>
          <w:szCs w:val="20"/>
        </w:rPr>
        <w:t>“Highest-earning quarter”</w:t>
      </w:r>
      <w:r w:rsidRPr="00DA5E8D">
        <w:rPr>
          <w:rFonts w:ascii="Cambria" w:eastAsia="Cambria" w:hAnsi="Cambria" w:cs="Times New Roman"/>
          <w:sz w:val="20"/>
          <w:szCs w:val="20"/>
        </w:rPr>
        <w:t xml:space="preserve"> means the calendar quarter in the individual’s base period where they earned the most wages. </w:t>
      </w:r>
    </w:p>
    <w:p w14:paraId="10BF6F2C" w14:textId="77777777" w:rsidR="00DA5E8D" w:rsidRPr="00DA5E8D" w:rsidRDefault="00DA5E8D" w:rsidP="00DA5E8D">
      <w:pPr>
        <w:spacing w:after="0" w:line="276" w:lineRule="auto"/>
        <w:rPr>
          <w:rFonts w:ascii="Cambria" w:eastAsia="Cambria" w:hAnsi="Cambria" w:cs="Times New Roman"/>
          <w:sz w:val="20"/>
          <w:szCs w:val="20"/>
        </w:rPr>
      </w:pPr>
    </w:p>
    <w:p w14:paraId="1B18A069" w14:textId="77777777" w:rsidR="00DA5E8D" w:rsidRPr="00DA5E8D" w:rsidRDefault="00DA5E8D" w:rsidP="00DA5E8D">
      <w:pPr>
        <w:spacing w:after="0" w:line="276" w:lineRule="auto"/>
        <w:rPr>
          <w:rFonts w:ascii="Cambria" w:eastAsia="Cambria" w:hAnsi="Cambria" w:cs="Times New Roman"/>
          <w:sz w:val="20"/>
          <w:szCs w:val="20"/>
        </w:rPr>
      </w:pPr>
      <w:bookmarkStart w:id="0" w:name="_Hlk112959291"/>
      <w:r w:rsidRPr="00DA5E8D">
        <w:rPr>
          <w:rFonts w:ascii="Cambria" w:eastAsia="Cambria" w:hAnsi="Cambria" w:cs="Times New Roman"/>
          <w:b/>
          <w:bCs/>
          <w:sz w:val="20"/>
          <w:szCs w:val="20"/>
        </w:rPr>
        <w:lastRenderedPageBreak/>
        <w:t>“Price index”</w:t>
      </w:r>
      <w:r w:rsidRPr="00DA5E8D">
        <w:rPr>
          <w:rFonts w:ascii="Cambria" w:eastAsia="Cambria" w:hAnsi="Cambria" w:cs="Times New Roman"/>
          <w:sz w:val="20"/>
          <w:szCs w:val="20"/>
        </w:rPr>
        <w:t xml:space="preserve"> means the “Consumer Price Index for All Urban Consumers (CPI-U), Series Title: All items in U.S. city average, all urban consumers, seasonally adjusted” as maintained by the U.S. Bureau of Labor Statistics. </w:t>
      </w:r>
    </w:p>
    <w:p w14:paraId="1ACEA32E" w14:textId="77777777" w:rsidR="00DA5E8D" w:rsidRPr="00DA5E8D" w:rsidRDefault="00DA5E8D" w:rsidP="00DA5E8D">
      <w:pPr>
        <w:spacing w:after="0" w:line="276" w:lineRule="auto"/>
        <w:rPr>
          <w:rFonts w:ascii="Cambria" w:eastAsia="Cambria" w:hAnsi="Cambria" w:cs="Times New Roman"/>
          <w:color w:val="C00000"/>
          <w:sz w:val="20"/>
          <w:szCs w:val="20"/>
        </w:rPr>
      </w:pPr>
      <w:r w:rsidRPr="00DA5E8D">
        <w:rPr>
          <w:rFonts w:ascii="Cambria" w:eastAsia="Cambria" w:hAnsi="Cambria" w:cs="Times New Roman"/>
          <w:color w:val="C00000"/>
          <w:sz w:val="20"/>
          <w:szCs w:val="20"/>
        </w:rPr>
        <w:t xml:space="preserve">[Note: Find CPI data here: </w:t>
      </w:r>
      <w:hyperlink r:id="rId7" w:history="1">
        <w:r w:rsidRPr="00DA5E8D">
          <w:rPr>
            <w:rFonts w:ascii="Cambria" w:eastAsia="Cambria" w:hAnsi="Cambria" w:cs="Times New Roman"/>
            <w:color w:val="C00000"/>
            <w:sz w:val="20"/>
            <w:szCs w:val="20"/>
            <w:u w:val="single"/>
          </w:rPr>
          <w:t>https://www.bls.gov/cpi/data.htm</w:t>
        </w:r>
      </w:hyperlink>
      <w:r w:rsidRPr="00DA5E8D">
        <w:rPr>
          <w:rFonts w:ascii="Cambria" w:eastAsia="Cambria" w:hAnsi="Cambria" w:cs="Times New Roman"/>
          <w:color w:val="C00000"/>
          <w:sz w:val="20"/>
          <w:szCs w:val="20"/>
        </w:rPr>
        <w:t>. This definition is applicable for Option 1 below.]</w:t>
      </w:r>
    </w:p>
    <w:p w14:paraId="0456D6AF" w14:textId="77777777" w:rsidR="00DA5E8D" w:rsidRPr="00DA5E8D" w:rsidRDefault="00DA5E8D" w:rsidP="00DA5E8D">
      <w:pPr>
        <w:spacing w:after="0" w:line="276" w:lineRule="auto"/>
        <w:rPr>
          <w:rFonts w:ascii="Cambria" w:eastAsia="Cambria" w:hAnsi="Cambria" w:cs="Times New Roman"/>
          <w:color w:val="C00000"/>
          <w:sz w:val="20"/>
          <w:szCs w:val="20"/>
        </w:rPr>
      </w:pPr>
    </w:p>
    <w:p w14:paraId="1276A92E" w14:textId="77777777" w:rsidR="00DA5E8D" w:rsidRPr="00DA5E8D" w:rsidRDefault="00DA5E8D" w:rsidP="00DA5E8D">
      <w:pPr>
        <w:spacing w:after="0" w:line="276" w:lineRule="auto"/>
        <w:rPr>
          <w:rFonts w:ascii="Cambria" w:eastAsia="Cambria" w:hAnsi="Cambria" w:cs="Times New Roman"/>
          <w:sz w:val="20"/>
          <w:szCs w:val="20"/>
        </w:rPr>
      </w:pPr>
      <w:r w:rsidRPr="00DA5E8D">
        <w:rPr>
          <w:rFonts w:ascii="Cambria" w:eastAsia="Cambria" w:hAnsi="Cambria" w:cs="Times New Roman"/>
          <w:b/>
          <w:bCs/>
          <w:sz w:val="20"/>
          <w:szCs w:val="20"/>
        </w:rPr>
        <w:t xml:space="preserve">“State average weekly wage” </w:t>
      </w:r>
      <w:r w:rsidRPr="00DA5E8D">
        <w:rPr>
          <w:rFonts w:ascii="Cambria" w:eastAsia="Cambria" w:hAnsi="Cambria" w:cs="Times New Roman"/>
          <w:sz w:val="20"/>
          <w:szCs w:val="20"/>
        </w:rPr>
        <w:t xml:space="preserve">means the average weekly wage paid by employers to employees covered by unemployment insurance as reported by the United States Department of Labor for </w:t>
      </w:r>
      <w:r w:rsidRPr="00DA5E8D">
        <w:rPr>
          <w:rFonts w:ascii="Cambria" w:eastAsia="Cambria" w:hAnsi="Cambria" w:cs="Times New Roman"/>
          <w:color w:val="C00000"/>
          <w:sz w:val="20"/>
          <w:szCs w:val="20"/>
        </w:rPr>
        <w:t>[insert name of state]</w:t>
      </w:r>
      <w:r w:rsidRPr="00DA5E8D">
        <w:rPr>
          <w:rFonts w:ascii="Cambria" w:eastAsia="Cambria" w:hAnsi="Cambria" w:cs="Times New Roman"/>
          <w:sz w:val="20"/>
          <w:szCs w:val="20"/>
        </w:rPr>
        <w:t xml:space="preserve">. </w:t>
      </w:r>
      <w:r w:rsidRPr="00DA5E8D">
        <w:rPr>
          <w:rFonts w:ascii="Cambria" w:eastAsia="Cambria" w:hAnsi="Cambria" w:cs="Times New Roman"/>
          <w:color w:val="C00000"/>
          <w:sz w:val="20"/>
          <w:szCs w:val="20"/>
        </w:rPr>
        <w:t xml:space="preserve">[Note: Find your state’s AWW at: </w:t>
      </w:r>
      <w:hyperlink r:id="rId8" w:history="1">
        <w:r w:rsidRPr="00DA5E8D">
          <w:rPr>
            <w:rFonts w:ascii="Cambria" w:eastAsia="Cambria" w:hAnsi="Cambria" w:cs="Times New Roman"/>
            <w:color w:val="9F958D"/>
            <w:sz w:val="20"/>
            <w:szCs w:val="20"/>
            <w:u w:val="single"/>
          </w:rPr>
          <w:t>https://oui.doleta.gov/unemploy/data_summary/DataSum.asp</w:t>
        </w:r>
      </w:hyperlink>
      <w:r w:rsidRPr="00DA5E8D">
        <w:rPr>
          <w:rFonts w:ascii="Cambria" w:eastAsia="Cambria" w:hAnsi="Cambria" w:cs="Times New Roman"/>
          <w:color w:val="C00000"/>
          <w:sz w:val="20"/>
          <w:szCs w:val="20"/>
        </w:rPr>
        <w:t>. This definition is applicable for Option 2 below.]</w:t>
      </w:r>
    </w:p>
    <w:bookmarkEnd w:id="0"/>
    <w:p w14:paraId="6D4506A0" w14:textId="77777777" w:rsidR="00DA5E8D" w:rsidRPr="00DA5E8D" w:rsidRDefault="00DA5E8D" w:rsidP="00DA5E8D">
      <w:pPr>
        <w:spacing w:after="0" w:line="276" w:lineRule="auto"/>
        <w:rPr>
          <w:rFonts w:ascii="Cambria" w:eastAsia="Cambria" w:hAnsi="Cambria" w:cs="Times New Roman"/>
          <w:sz w:val="20"/>
          <w:szCs w:val="20"/>
        </w:rPr>
      </w:pPr>
    </w:p>
    <w:p w14:paraId="0C1C1BD1" w14:textId="77777777" w:rsidR="00DA5E8D" w:rsidRPr="00DA5E8D" w:rsidRDefault="00DA5E8D" w:rsidP="00DA5E8D">
      <w:pPr>
        <w:spacing w:after="0" w:line="276" w:lineRule="auto"/>
        <w:rPr>
          <w:rFonts w:ascii="Cambria" w:eastAsia="Cambria" w:hAnsi="Cambria" w:cs="Times New Roman"/>
          <w:color w:val="C00000"/>
          <w:sz w:val="20"/>
          <w:szCs w:val="20"/>
        </w:rPr>
      </w:pPr>
      <w:r w:rsidRPr="00DA5E8D">
        <w:rPr>
          <w:rFonts w:ascii="Cambria" w:eastAsia="Cambria" w:hAnsi="Cambria" w:cs="Times New Roman"/>
          <w:b/>
          <w:bCs/>
          <w:sz w:val="20"/>
          <w:szCs w:val="20"/>
        </w:rPr>
        <w:t xml:space="preserve">Section 3. Dependent Allowance </w:t>
      </w:r>
      <w:r w:rsidRPr="00DA5E8D">
        <w:rPr>
          <w:rFonts w:ascii="Cambria" w:eastAsia="Cambria" w:hAnsi="Cambria" w:cs="Times New Roman"/>
          <w:color w:val="C00000"/>
          <w:sz w:val="20"/>
          <w:szCs w:val="20"/>
        </w:rPr>
        <w:t>[See the dependent allowance brief [LINK] for information and resources on how to customize the amount].</w:t>
      </w:r>
    </w:p>
    <w:p w14:paraId="2D63E5C9" w14:textId="77777777" w:rsidR="00DA5E8D" w:rsidRPr="00DA5E8D" w:rsidRDefault="00DA5E8D" w:rsidP="00DA5E8D">
      <w:pPr>
        <w:spacing w:after="0" w:line="276" w:lineRule="auto"/>
        <w:rPr>
          <w:rFonts w:ascii="Cambria" w:eastAsia="Cambria" w:hAnsi="Cambria" w:cs="Times New Roman"/>
          <w:b/>
          <w:bCs/>
          <w:sz w:val="20"/>
          <w:szCs w:val="20"/>
        </w:rPr>
      </w:pPr>
    </w:p>
    <w:p w14:paraId="6C732715" w14:textId="77777777" w:rsidR="00DA5E8D" w:rsidRPr="00DA5E8D" w:rsidRDefault="00DA5E8D" w:rsidP="00DA5E8D">
      <w:pPr>
        <w:spacing w:after="0" w:line="276" w:lineRule="auto"/>
        <w:rPr>
          <w:rFonts w:ascii="Cambria" w:eastAsia="Cambria" w:hAnsi="Cambria" w:cs="Times New Roman"/>
          <w:b/>
          <w:bCs/>
          <w:color w:val="C00000"/>
          <w:sz w:val="20"/>
          <w:szCs w:val="20"/>
        </w:rPr>
      </w:pPr>
      <w:r w:rsidRPr="00DA5E8D">
        <w:rPr>
          <w:rFonts w:ascii="Cambria" w:eastAsia="Cambria" w:hAnsi="Cambria" w:cs="Times New Roman"/>
          <w:b/>
          <w:bCs/>
          <w:i/>
          <w:iCs/>
          <w:color w:val="C00000"/>
          <w:sz w:val="20"/>
          <w:szCs w:val="20"/>
        </w:rPr>
        <w:t>Option 1 – Flat Rate Dollar Amount that Increases Annually Based on Consumer Price Index</w:t>
      </w:r>
    </w:p>
    <w:p w14:paraId="18AF5362" w14:textId="77777777" w:rsidR="00DA5E8D" w:rsidRPr="00DA5E8D" w:rsidRDefault="00DA5E8D" w:rsidP="00DA5E8D">
      <w:pPr>
        <w:numPr>
          <w:ilvl w:val="0"/>
          <w:numId w:val="6"/>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 xml:space="preserve">For benefits paid on or after </w:t>
      </w:r>
      <w:r w:rsidRPr="00DA5E8D">
        <w:rPr>
          <w:rFonts w:ascii="Cambria" w:eastAsia="Cambria" w:hAnsi="Cambria" w:cs="Times New Roman"/>
          <w:color w:val="C00000"/>
          <w:sz w:val="20"/>
          <w:szCs w:val="20"/>
        </w:rPr>
        <w:t>[insert start date]</w:t>
      </w:r>
      <w:r w:rsidRPr="00DA5E8D">
        <w:rPr>
          <w:rFonts w:ascii="Cambria" w:eastAsia="Cambria" w:hAnsi="Cambria" w:cs="Times New Roman"/>
          <w:sz w:val="20"/>
          <w:szCs w:val="20"/>
        </w:rPr>
        <w:t xml:space="preserve"> an individual eligible for at least $1.00 in unemployment benefits in any week shall receive a dependent allowance of $50.00 for each dependent </w:t>
      </w:r>
      <w:r w:rsidRPr="00DA5E8D">
        <w:rPr>
          <w:rFonts w:ascii="Cambria" w:eastAsia="Cambria" w:hAnsi="Cambria" w:cs="Times New Roman"/>
          <w:color w:val="C00000"/>
          <w:sz w:val="20"/>
          <w:szCs w:val="20"/>
        </w:rPr>
        <w:t xml:space="preserve">[Note: The suggested amount is </w:t>
      </w:r>
      <w:proofErr w:type="gramStart"/>
      <w:r w:rsidRPr="00DA5E8D">
        <w:rPr>
          <w:rFonts w:ascii="Cambria" w:eastAsia="Cambria" w:hAnsi="Cambria" w:cs="Times New Roman"/>
          <w:color w:val="C00000"/>
          <w:sz w:val="20"/>
          <w:szCs w:val="20"/>
        </w:rPr>
        <w:t>$50, but</w:t>
      </w:r>
      <w:proofErr w:type="gramEnd"/>
      <w:r w:rsidRPr="00DA5E8D">
        <w:rPr>
          <w:rFonts w:ascii="Cambria" w:eastAsia="Cambria" w:hAnsi="Cambria" w:cs="Times New Roman"/>
          <w:color w:val="C00000"/>
          <w:sz w:val="20"/>
          <w:szCs w:val="20"/>
        </w:rPr>
        <w:t xml:space="preserve"> adapt the amount to reflect the needs of workers in your state.] </w:t>
      </w:r>
      <w:r w:rsidRPr="00DA5E8D">
        <w:rPr>
          <w:rFonts w:ascii="Cambria" w:eastAsia="Cambria" w:hAnsi="Cambria" w:cs="Times New Roman"/>
          <w:sz w:val="20"/>
          <w:szCs w:val="20"/>
        </w:rPr>
        <w:t>The dependent allowance amount allowed for each dependent shall be annually increased on March 1</w:t>
      </w:r>
      <w:r w:rsidRPr="00DA5E8D">
        <w:rPr>
          <w:rFonts w:ascii="Cambria" w:eastAsia="Cambria" w:hAnsi="Cambria" w:cs="Times New Roman"/>
          <w:sz w:val="20"/>
          <w:szCs w:val="20"/>
          <w:vertAlign w:val="superscript"/>
        </w:rPr>
        <w:t>st</w:t>
      </w:r>
      <w:r w:rsidRPr="00DA5E8D">
        <w:rPr>
          <w:rFonts w:ascii="Cambria" w:eastAsia="Cambria" w:hAnsi="Cambria" w:cs="Times New Roman"/>
          <w:sz w:val="20"/>
          <w:szCs w:val="20"/>
        </w:rPr>
        <w:t xml:space="preserve"> by the amount determined by the Agency to represent the percent change in the price index published for December of the preceding year over the price index published for the December of the year prior to the preceding year, adjusted to the nearest one-tenth of 1 percent. The Agency shall report the annual increase of the weekly dependent allowance amount to the legislature and prominently publish the current dependent allowance amount on their public website. </w:t>
      </w:r>
    </w:p>
    <w:p w14:paraId="191E88BB" w14:textId="77777777" w:rsidR="00DA5E8D" w:rsidRPr="00DA5E8D" w:rsidRDefault="00DA5E8D" w:rsidP="00DA5E8D">
      <w:pPr>
        <w:spacing w:after="0" w:line="276" w:lineRule="auto"/>
        <w:ind w:left="360"/>
        <w:rPr>
          <w:rFonts w:ascii="Cambria" w:eastAsia="Cambria" w:hAnsi="Cambria" w:cs="Times New Roman"/>
          <w:sz w:val="20"/>
          <w:szCs w:val="20"/>
        </w:rPr>
      </w:pPr>
    </w:p>
    <w:p w14:paraId="43703544" w14:textId="77777777" w:rsidR="00DA5E8D" w:rsidRPr="00DA5E8D" w:rsidRDefault="00DA5E8D" w:rsidP="00DA5E8D">
      <w:pPr>
        <w:spacing w:after="0" w:line="276" w:lineRule="auto"/>
        <w:rPr>
          <w:rFonts w:ascii="Cambria" w:eastAsia="Cambria" w:hAnsi="Cambria" w:cs="Times New Roman"/>
          <w:b/>
          <w:bCs/>
          <w:color w:val="C00000"/>
          <w:sz w:val="20"/>
          <w:szCs w:val="20"/>
        </w:rPr>
      </w:pPr>
      <w:r w:rsidRPr="00DA5E8D">
        <w:rPr>
          <w:rFonts w:ascii="Cambria" w:eastAsia="Cambria" w:hAnsi="Cambria" w:cs="Times New Roman"/>
          <w:b/>
          <w:bCs/>
          <w:i/>
          <w:iCs/>
          <w:color w:val="C00000"/>
          <w:sz w:val="20"/>
          <w:szCs w:val="20"/>
        </w:rPr>
        <w:t>Option 2 – Percent of the State’s Annual Average Weekly Wage</w:t>
      </w:r>
    </w:p>
    <w:p w14:paraId="42B8488C" w14:textId="77777777" w:rsidR="00DA5E8D" w:rsidRPr="00DA5E8D" w:rsidRDefault="00DA5E8D" w:rsidP="00DA5E8D">
      <w:pPr>
        <w:numPr>
          <w:ilvl w:val="0"/>
          <w:numId w:val="7"/>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 xml:space="preserve">An individual eligible for at least $1.00 in unemployment benefits in any week shall receive a dependent allowance in an amount equal to </w:t>
      </w:r>
      <w:r w:rsidRPr="00DA5E8D">
        <w:rPr>
          <w:rFonts w:ascii="Cambria" w:eastAsia="Cambria" w:hAnsi="Cambria" w:cs="Times New Roman"/>
          <w:color w:val="C00000"/>
          <w:sz w:val="20"/>
          <w:szCs w:val="20"/>
        </w:rPr>
        <w:t xml:space="preserve">4% </w:t>
      </w:r>
      <w:r w:rsidRPr="00DA5E8D">
        <w:rPr>
          <w:rFonts w:ascii="Cambria" w:eastAsia="Cambria" w:hAnsi="Cambria" w:cs="Times New Roman"/>
          <w:sz w:val="20"/>
          <w:szCs w:val="20"/>
        </w:rPr>
        <w:t xml:space="preserve">of the state’s average weekly wage for each dependent. </w:t>
      </w:r>
      <w:bookmarkStart w:id="1" w:name="_Hlk114154822"/>
      <w:r w:rsidRPr="00DA5E8D">
        <w:rPr>
          <w:rFonts w:ascii="Cambria" w:eastAsia="Cambria" w:hAnsi="Cambria" w:cs="Times New Roman"/>
          <w:color w:val="C00000"/>
          <w:sz w:val="20"/>
          <w:szCs w:val="20"/>
        </w:rPr>
        <w:t xml:space="preserve">[Note: Use a percentage based on your state’s average weekly wage that equates to roughly $50.] </w:t>
      </w:r>
      <w:bookmarkEnd w:id="1"/>
      <w:r w:rsidRPr="00DA5E8D">
        <w:rPr>
          <w:rFonts w:ascii="Cambria" w:eastAsia="Cambria" w:hAnsi="Cambria" w:cs="Times New Roman"/>
          <w:sz w:val="20"/>
          <w:szCs w:val="20"/>
        </w:rPr>
        <w:t xml:space="preserve">The state average weekly wage </w:t>
      </w:r>
      <w:bookmarkStart w:id="2" w:name="_Hlk112959510"/>
      <w:r w:rsidRPr="00DA5E8D">
        <w:rPr>
          <w:rFonts w:ascii="Cambria" w:eastAsia="Cambria" w:hAnsi="Cambria" w:cs="Times New Roman"/>
          <w:sz w:val="20"/>
          <w:szCs w:val="20"/>
        </w:rPr>
        <w:t xml:space="preserve">for a calendar year is computed </w:t>
      </w:r>
      <w:proofErr w:type="gramStart"/>
      <w:r w:rsidRPr="00DA5E8D">
        <w:rPr>
          <w:rFonts w:ascii="Cambria" w:eastAsia="Cambria" w:hAnsi="Cambria" w:cs="Times New Roman"/>
          <w:sz w:val="20"/>
          <w:szCs w:val="20"/>
        </w:rPr>
        <w:t>on the basis of</w:t>
      </w:r>
      <w:proofErr w:type="gramEnd"/>
      <w:r w:rsidRPr="00DA5E8D">
        <w:rPr>
          <w:rFonts w:ascii="Cambria" w:eastAsia="Cambria" w:hAnsi="Cambria" w:cs="Times New Roman"/>
          <w:sz w:val="20"/>
          <w:szCs w:val="20"/>
        </w:rPr>
        <w:t xml:space="preserve"> the 12 months ending the June 30 immediately before that calendar year</w:t>
      </w:r>
      <w:bookmarkEnd w:id="2"/>
      <w:r w:rsidRPr="00DA5E8D">
        <w:rPr>
          <w:rFonts w:ascii="Cambria" w:eastAsia="Cambria" w:hAnsi="Cambria" w:cs="Times New Roman"/>
          <w:sz w:val="20"/>
          <w:szCs w:val="20"/>
        </w:rPr>
        <w:t>. The Agency shall report the annual dependent allowance amount to the legislature and prominently publish the current dependent allowance amount on their public website.</w:t>
      </w:r>
      <w:r w:rsidRPr="00DA5E8D">
        <w:rPr>
          <w:rFonts w:ascii="Cambria" w:eastAsia="Cambria" w:hAnsi="Cambria" w:cs="Times New Roman"/>
          <w:sz w:val="20"/>
          <w:szCs w:val="20"/>
        </w:rPr>
        <w:br/>
      </w:r>
    </w:p>
    <w:p w14:paraId="32C3EA58" w14:textId="77777777" w:rsidR="00DA5E8D" w:rsidRPr="00DA5E8D" w:rsidRDefault="00DA5E8D" w:rsidP="00DA5E8D">
      <w:pPr>
        <w:spacing w:after="0" w:line="276" w:lineRule="auto"/>
        <w:rPr>
          <w:rFonts w:ascii="Cambria" w:eastAsia="Cambria" w:hAnsi="Cambria" w:cs="Times New Roman"/>
          <w:b/>
          <w:bCs/>
          <w:i/>
          <w:iCs/>
          <w:color w:val="C00000"/>
          <w:sz w:val="20"/>
          <w:szCs w:val="20"/>
        </w:rPr>
      </w:pPr>
      <w:r w:rsidRPr="00DA5E8D">
        <w:rPr>
          <w:rFonts w:ascii="Cambria" w:eastAsia="Cambria" w:hAnsi="Cambria" w:cs="Times New Roman"/>
          <w:b/>
          <w:bCs/>
          <w:i/>
          <w:iCs/>
          <w:color w:val="C00000"/>
          <w:sz w:val="20"/>
          <w:szCs w:val="20"/>
        </w:rPr>
        <w:t>Option 3 – Percent of the State’s Annual Average Weekly Benefit Amount</w:t>
      </w:r>
    </w:p>
    <w:p w14:paraId="2101F063" w14:textId="77777777" w:rsidR="00DA5E8D" w:rsidRPr="00DA5E8D" w:rsidRDefault="00DA5E8D" w:rsidP="00DA5E8D">
      <w:pPr>
        <w:numPr>
          <w:ilvl w:val="0"/>
          <w:numId w:val="5"/>
        </w:numPr>
        <w:spacing w:after="0" w:line="276" w:lineRule="auto"/>
        <w:ind w:left="360"/>
        <w:rPr>
          <w:rFonts w:ascii="Cambria" w:eastAsia="Cambria" w:hAnsi="Cambria" w:cs="Times New Roman"/>
          <w:i/>
          <w:iCs/>
          <w:sz w:val="20"/>
          <w:szCs w:val="20"/>
        </w:rPr>
      </w:pPr>
      <w:r w:rsidRPr="00DA5E8D">
        <w:rPr>
          <w:rFonts w:ascii="Cambria" w:eastAsia="Cambria" w:hAnsi="Cambria" w:cs="Times New Roman"/>
          <w:sz w:val="20"/>
          <w:szCs w:val="20"/>
        </w:rPr>
        <w:t xml:space="preserve">An individual eligible for at least $1.00 in unemployment benefits in any week shall receive a dependent allowance in an amount equal to 25% of the state’s annual average weekly benefit amount for each dependent. </w:t>
      </w:r>
      <w:r w:rsidRPr="00DA5E8D">
        <w:rPr>
          <w:rFonts w:ascii="Cambria" w:eastAsia="Cambria" w:hAnsi="Cambria" w:cs="Times New Roman"/>
          <w:color w:val="C00000"/>
          <w:sz w:val="20"/>
          <w:szCs w:val="20"/>
        </w:rPr>
        <w:t>[Note: Use a percentage based on your state’s annual average weekly benefit amount that equates to roughly $50.]</w:t>
      </w:r>
    </w:p>
    <w:p w14:paraId="626FC534" w14:textId="77777777" w:rsidR="00DA5E8D" w:rsidRPr="00DA5E8D" w:rsidRDefault="00DA5E8D" w:rsidP="00DA5E8D">
      <w:pPr>
        <w:spacing w:after="0" w:line="276" w:lineRule="auto"/>
        <w:ind w:left="360" w:hanging="360"/>
        <w:rPr>
          <w:rFonts w:ascii="Cambria" w:eastAsia="Cambria" w:hAnsi="Cambria" w:cs="Times New Roman"/>
          <w:i/>
          <w:iCs/>
          <w:sz w:val="20"/>
          <w:szCs w:val="20"/>
        </w:rPr>
      </w:pPr>
    </w:p>
    <w:p w14:paraId="74ED416A" w14:textId="77777777" w:rsidR="00DA5E8D" w:rsidRPr="00DA5E8D" w:rsidRDefault="00DA5E8D" w:rsidP="00DA5E8D">
      <w:pPr>
        <w:numPr>
          <w:ilvl w:val="0"/>
          <w:numId w:val="4"/>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An individual’s total weekly benefit amount shall not exceed 100% of the individual’s average weekly wage from their highest-earning quarter.</w:t>
      </w:r>
    </w:p>
    <w:p w14:paraId="4CF3846E" w14:textId="77777777" w:rsidR="00DA5E8D" w:rsidRPr="00DA5E8D" w:rsidRDefault="00DA5E8D" w:rsidP="00DA5E8D">
      <w:pPr>
        <w:spacing w:after="0" w:line="276" w:lineRule="auto"/>
        <w:ind w:left="360" w:hanging="360"/>
        <w:rPr>
          <w:rFonts w:ascii="Cambria" w:eastAsia="Cambria" w:hAnsi="Cambria" w:cs="Times New Roman"/>
          <w:sz w:val="20"/>
          <w:szCs w:val="20"/>
        </w:rPr>
      </w:pPr>
    </w:p>
    <w:p w14:paraId="352C52CB" w14:textId="77777777" w:rsidR="00DA5E8D" w:rsidRPr="00DA5E8D" w:rsidRDefault="00DA5E8D" w:rsidP="00DA5E8D">
      <w:pPr>
        <w:numPr>
          <w:ilvl w:val="0"/>
          <w:numId w:val="4"/>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 xml:space="preserve">The Agency shall request information relating to whether an individual has any dependents as part of the initial application for benefits. </w:t>
      </w:r>
    </w:p>
    <w:p w14:paraId="0070FFA1" w14:textId="77777777" w:rsidR="00DA5E8D" w:rsidRPr="00DA5E8D" w:rsidRDefault="00DA5E8D" w:rsidP="00DA5E8D">
      <w:pPr>
        <w:spacing w:after="0" w:line="276" w:lineRule="auto"/>
        <w:ind w:left="360" w:hanging="360"/>
        <w:rPr>
          <w:rFonts w:ascii="Cambria" w:eastAsia="Cambria" w:hAnsi="Cambria" w:cs="Times New Roman"/>
          <w:sz w:val="20"/>
          <w:szCs w:val="20"/>
        </w:rPr>
      </w:pPr>
    </w:p>
    <w:p w14:paraId="0A0B7AB7" w14:textId="77777777" w:rsidR="00DA5E8D" w:rsidRPr="00DA5E8D" w:rsidRDefault="00DA5E8D" w:rsidP="00DA5E8D">
      <w:pPr>
        <w:numPr>
          <w:ilvl w:val="0"/>
          <w:numId w:val="4"/>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lastRenderedPageBreak/>
        <w:t>The number of dependents established for an individual at the beginning of the benefit year shall remain in effect during the entire benefit year.</w:t>
      </w:r>
      <w:r w:rsidRPr="00DA5E8D">
        <w:rPr>
          <w:rFonts w:ascii="Cambria" w:eastAsia="Cambria" w:hAnsi="Cambria" w:cs="Times New Roman"/>
          <w:sz w:val="20"/>
          <w:szCs w:val="20"/>
        </w:rPr>
        <w:br/>
      </w:r>
    </w:p>
    <w:p w14:paraId="756F6CEF" w14:textId="77777777" w:rsidR="00DA5E8D" w:rsidRPr="00DA5E8D" w:rsidRDefault="00DA5E8D" w:rsidP="00DA5E8D">
      <w:pPr>
        <w:numPr>
          <w:ilvl w:val="0"/>
          <w:numId w:val="4"/>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Dependency status of a dependent, once established in favor of an individual, cannot be used by another individual with respect to the same week.</w:t>
      </w:r>
    </w:p>
    <w:p w14:paraId="4EB309D7" w14:textId="77777777" w:rsidR="00DA5E8D" w:rsidRPr="00DA5E8D" w:rsidRDefault="00DA5E8D" w:rsidP="00DA5E8D">
      <w:pPr>
        <w:spacing w:after="0" w:line="276" w:lineRule="auto"/>
        <w:ind w:left="360" w:hanging="360"/>
        <w:rPr>
          <w:rFonts w:ascii="Cambria" w:eastAsia="Cambria" w:hAnsi="Cambria" w:cs="Times New Roman"/>
          <w:sz w:val="20"/>
          <w:szCs w:val="20"/>
        </w:rPr>
      </w:pPr>
    </w:p>
    <w:p w14:paraId="458D6CD3" w14:textId="77777777" w:rsidR="00DA5E8D" w:rsidRPr="00DA5E8D" w:rsidRDefault="00DA5E8D" w:rsidP="00DA5E8D">
      <w:pPr>
        <w:numPr>
          <w:ilvl w:val="0"/>
          <w:numId w:val="4"/>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 xml:space="preserve">The Agency shall provide notice of the weekly dependent allowance amount, the dependents that are established for the individual, and the calculation used to determine the allowance in the individual’s monetary determination. </w:t>
      </w:r>
    </w:p>
    <w:p w14:paraId="5D94ADD2" w14:textId="77777777" w:rsidR="00DA5E8D" w:rsidRPr="00DA5E8D" w:rsidRDefault="00DA5E8D" w:rsidP="00DA5E8D">
      <w:pPr>
        <w:spacing w:after="0" w:line="276" w:lineRule="auto"/>
        <w:ind w:left="360" w:hanging="360"/>
        <w:rPr>
          <w:rFonts w:ascii="Cambria" w:eastAsia="Cambria" w:hAnsi="Cambria" w:cs="Times New Roman"/>
          <w:sz w:val="20"/>
          <w:szCs w:val="20"/>
        </w:rPr>
      </w:pPr>
    </w:p>
    <w:p w14:paraId="2BDD42F5" w14:textId="77777777" w:rsidR="00DA5E8D" w:rsidRPr="00DA5E8D" w:rsidRDefault="00DA5E8D" w:rsidP="00DA5E8D">
      <w:pPr>
        <w:numPr>
          <w:ilvl w:val="0"/>
          <w:numId w:val="4"/>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 xml:space="preserve">Dependent allowance amounts shall be considered part of the individual’s benefit amount and subject to the same due process and appeal rights. </w:t>
      </w:r>
    </w:p>
    <w:p w14:paraId="625E7988" w14:textId="77777777" w:rsidR="00DA5E8D" w:rsidRPr="00DA5E8D" w:rsidRDefault="00DA5E8D" w:rsidP="00DA5E8D">
      <w:pPr>
        <w:spacing w:after="0" w:line="276" w:lineRule="auto"/>
        <w:ind w:left="360" w:hanging="360"/>
        <w:rPr>
          <w:rFonts w:ascii="Cambria" w:eastAsia="Cambria" w:hAnsi="Cambria" w:cs="Times New Roman"/>
          <w:sz w:val="20"/>
          <w:szCs w:val="20"/>
        </w:rPr>
      </w:pPr>
    </w:p>
    <w:p w14:paraId="5D695003" w14:textId="77777777" w:rsidR="00DA5E8D" w:rsidRPr="00DA5E8D" w:rsidRDefault="00DA5E8D" w:rsidP="00DA5E8D">
      <w:pPr>
        <w:numPr>
          <w:ilvl w:val="0"/>
          <w:numId w:val="4"/>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 xml:space="preserve">Employers shall not be charged for the dependent allowance portion of the benefit amount and an employer is not an interested party with respect to the dependent allowance and does not have any right to contest it. </w:t>
      </w:r>
    </w:p>
    <w:p w14:paraId="2C2F7BBA" w14:textId="77777777" w:rsidR="00DA5E8D" w:rsidRPr="00DA5E8D" w:rsidRDefault="00DA5E8D" w:rsidP="00DA5E8D">
      <w:pPr>
        <w:spacing w:after="0" w:line="276" w:lineRule="auto"/>
        <w:rPr>
          <w:rFonts w:ascii="Cambria" w:eastAsia="Cambria" w:hAnsi="Cambria" w:cs="Times New Roman"/>
          <w:sz w:val="20"/>
          <w:szCs w:val="20"/>
        </w:rPr>
      </w:pPr>
    </w:p>
    <w:p w14:paraId="34AA52FB" w14:textId="77777777" w:rsidR="00DA5E8D" w:rsidRPr="00DA5E8D" w:rsidRDefault="00DA5E8D" w:rsidP="00DA5E8D">
      <w:pPr>
        <w:spacing w:after="0" w:line="276" w:lineRule="auto"/>
        <w:rPr>
          <w:rFonts w:ascii="Cambria" w:eastAsia="Cambria" w:hAnsi="Cambria" w:cs="Times New Roman"/>
          <w:b/>
          <w:bCs/>
          <w:sz w:val="20"/>
          <w:szCs w:val="20"/>
        </w:rPr>
      </w:pPr>
      <w:r w:rsidRPr="00DA5E8D">
        <w:rPr>
          <w:rFonts w:ascii="Cambria" w:eastAsia="Cambria" w:hAnsi="Cambria" w:cs="Times New Roman"/>
          <w:b/>
          <w:bCs/>
          <w:sz w:val="20"/>
          <w:szCs w:val="20"/>
        </w:rPr>
        <w:t>Section 4. Data Collection and Reporting</w:t>
      </w:r>
    </w:p>
    <w:p w14:paraId="053E3ACF" w14:textId="77777777" w:rsidR="00DA5E8D" w:rsidRPr="00DA5E8D" w:rsidRDefault="00DA5E8D" w:rsidP="00DA5E8D">
      <w:pPr>
        <w:numPr>
          <w:ilvl w:val="0"/>
          <w:numId w:val="3"/>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 xml:space="preserve">By the end of the month following each completed calendar quarter, the Agency shall provide a written report regarding the dependent allowances provided under this section to the legislature and make the report publicly available in a prominent location on the Agency’s website. </w:t>
      </w:r>
    </w:p>
    <w:p w14:paraId="3F62BF96" w14:textId="77777777" w:rsidR="00DA5E8D" w:rsidRPr="00DA5E8D" w:rsidRDefault="00DA5E8D" w:rsidP="00DA5E8D">
      <w:pPr>
        <w:spacing w:after="0" w:line="276" w:lineRule="auto"/>
        <w:rPr>
          <w:rFonts w:ascii="Cambria" w:eastAsia="Cambria" w:hAnsi="Cambria" w:cs="Times New Roman"/>
          <w:sz w:val="20"/>
          <w:szCs w:val="20"/>
        </w:rPr>
      </w:pPr>
    </w:p>
    <w:p w14:paraId="4A5CB3A9" w14:textId="77777777" w:rsidR="00DA5E8D" w:rsidRPr="00DA5E8D" w:rsidRDefault="00DA5E8D" w:rsidP="00DA5E8D">
      <w:pPr>
        <w:numPr>
          <w:ilvl w:val="0"/>
          <w:numId w:val="3"/>
        </w:numPr>
        <w:spacing w:after="0" w:line="276" w:lineRule="auto"/>
        <w:ind w:left="360"/>
        <w:rPr>
          <w:rFonts w:ascii="Cambria" w:eastAsia="Cambria" w:hAnsi="Cambria" w:cs="Times New Roman"/>
          <w:sz w:val="20"/>
          <w:szCs w:val="20"/>
        </w:rPr>
      </w:pPr>
      <w:r w:rsidRPr="00DA5E8D">
        <w:rPr>
          <w:rFonts w:ascii="Cambria" w:eastAsia="Cambria" w:hAnsi="Cambria" w:cs="Times New Roman"/>
          <w:sz w:val="20"/>
          <w:szCs w:val="20"/>
        </w:rPr>
        <w:t>The report must include all the following information from the immediately preceding quarter deidentified and disaggregated by race, ethnicity, gender, location, and poverty level:</w:t>
      </w:r>
    </w:p>
    <w:p w14:paraId="61652FE3" w14:textId="77777777" w:rsidR="00DA5E8D" w:rsidRPr="00DA5E8D" w:rsidRDefault="00DA5E8D" w:rsidP="00DA5E8D">
      <w:pPr>
        <w:numPr>
          <w:ilvl w:val="0"/>
          <w:numId w:val="1"/>
        </w:numPr>
        <w:spacing w:before="240" w:after="0" w:line="276" w:lineRule="auto"/>
        <w:ind w:left="1080"/>
        <w:rPr>
          <w:rFonts w:ascii="Cambria" w:eastAsia="Cambria" w:hAnsi="Cambria" w:cs="Times New Roman"/>
          <w:sz w:val="20"/>
          <w:szCs w:val="20"/>
        </w:rPr>
      </w:pPr>
      <w:r w:rsidRPr="00DA5E8D">
        <w:rPr>
          <w:rFonts w:ascii="Cambria" w:eastAsia="Cambria" w:hAnsi="Cambria" w:cs="Times New Roman"/>
          <w:sz w:val="20"/>
          <w:szCs w:val="20"/>
        </w:rPr>
        <w:t>The total number of individuals claiming a dependent allowance.</w:t>
      </w:r>
    </w:p>
    <w:p w14:paraId="01EAFAF9" w14:textId="77777777" w:rsidR="00DA5E8D" w:rsidRPr="00DA5E8D" w:rsidRDefault="00DA5E8D" w:rsidP="00DA5E8D">
      <w:pPr>
        <w:numPr>
          <w:ilvl w:val="0"/>
          <w:numId w:val="1"/>
        </w:numPr>
        <w:spacing w:before="240" w:after="0" w:line="276" w:lineRule="auto"/>
        <w:ind w:left="1080"/>
        <w:rPr>
          <w:rFonts w:ascii="Cambria" w:eastAsia="Cambria" w:hAnsi="Cambria" w:cs="Times New Roman"/>
          <w:sz w:val="20"/>
          <w:szCs w:val="20"/>
        </w:rPr>
      </w:pPr>
      <w:r w:rsidRPr="00DA5E8D">
        <w:rPr>
          <w:rFonts w:ascii="Cambria" w:eastAsia="Cambria" w:hAnsi="Cambria" w:cs="Times New Roman"/>
          <w:sz w:val="20"/>
          <w:szCs w:val="20"/>
        </w:rPr>
        <w:t>The average weekly dependent allowance amount.</w:t>
      </w:r>
    </w:p>
    <w:p w14:paraId="2EAADE53" w14:textId="77777777" w:rsidR="00DA5E8D" w:rsidRPr="00DA5E8D" w:rsidRDefault="00DA5E8D" w:rsidP="00DA5E8D">
      <w:pPr>
        <w:numPr>
          <w:ilvl w:val="0"/>
          <w:numId w:val="1"/>
        </w:numPr>
        <w:spacing w:before="240" w:after="0" w:line="276" w:lineRule="auto"/>
        <w:ind w:left="1080"/>
        <w:rPr>
          <w:rFonts w:ascii="Cambria" w:eastAsia="Cambria" w:hAnsi="Cambria" w:cs="Times New Roman"/>
          <w:sz w:val="20"/>
          <w:szCs w:val="20"/>
        </w:rPr>
      </w:pPr>
      <w:r w:rsidRPr="00DA5E8D">
        <w:rPr>
          <w:rFonts w:ascii="Cambria" w:eastAsia="Cambria" w:hAnsi="Cambria" w:cs="Times New Roman"/>
          <w:sz w:val="20"/>
          <w:szCs w:val="20"/>
        </w:rPr>
        <w:t>The average number of dependents an individual is claiming, broken down by the type of dependent.</w:t>
      </w:r>
    </w:p>
    <w:p w14:paraId="6C1FF503" w14:textId="77777777" w:rsidR="00DA5E8D" w:rsidRPr="00DA5E8D" w:rsidRDefault="00DA5E8D" w:rsidP="00DA5E8D">
      <w:pPr>
        <w:numPr>
          <w:ilvl w:val="0"/>
          <w:numId w:val="1"/>
        </w:numPr>
        <w:spacing w:before="240" w:after="0" w:line="276" w:lineRule="auto"/>
        <w:ind w:left="1080"/>
        <w:rPr>
          <w:rFonts w:ascii="Cambria" w:eastAsia="Cambria" w:hAnsi="Cambria" w:cs="Times New Roman"/>
          <w:sz w:val="20"/>
          <w:szCs w:val="20"/>
        </w:rPr>
      </w:pPr>
      <w:r w:rsidRPr="00DA5E8D">
        <w:rPr>
          <w:rFonts w:ascii="Cambria" w:eastAsia="Cambria" w:hAnsi="Cambria" w:cs="Times New Roman"/>
          <w:sz w:val="20"/>
          <w:szCs w:val="20"/>
        </w:rPr>
        <w:t>Information on the number of dependent allowance appeals filed and the outcomes of those appeals.</w:t>
      </w:r>
    </w:p>
    <w:p w14:paraId="21076349" w14:textId="77777777" w:rsidR="00DA5E8D" w:rsidRPr="00DA5E8D" w:rsidRDefault="00DA5E8D" w:rsidP="00DA5E8D">
      <w:pPr>
        <w:spacing w:after="0" w:line="276" w:lineRule="auto"/>
        <w:rPr>
          <w:rFonts w:ascii="Cambria" w:eastAsia="Cambria" w:hAnsi="Cambria" w:cs="Times New Roman"/>
          <w:sz w:val="20"/>
          <w:szCs w:val="20"/>
        </w:rPr>
      </w:pPr>
    </w:p>
    <w:p w14:paraId="1EFD8C33" w14:textId="77777777" w:rsidR="00DA5E8D" w:rsidRDefault="00DA5E8D"/>
    <w:sectPr w:rsidR="00DA5E8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33CE" w14:textId="77777777" w:rsidR="009D65E7" w:rsidRDefault="009D65E7" w:rsidP="00DA5E8D">
      <w:pPr>
        <w:spacing w:after="0" w:line="240" w:lineRule="auto"/>
      </w:pPr>
      <w:r>
        <w:separator/>
      </w:r>
    </w:p>
  </w:endnote>
  <w:endnote w:type="continuationSeparator" w:id="0">
    <w:p w14:paraId="796ECA09" w14:textId="77777777" w:rsidR="009D65E7" w:rsidRDefault="009D65E7" w:rsidP="00DA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Extrab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957159"/>
      <w:docPartObj>
        <w:docPartGallery w:val="Page Numbers (Bottom of Page)"/>
        <w:docPartUnique/>
      </w:docPartObj>
    </w:sdtPr>
    <w:sdtEndPr>
      <w:rPr>
        <w:noProof/>
      </w:rPr>
    </w:sdtEndPr>
    <w:sdtContent>
      <w:p w14:paraId="669AD248" w14:textId="080EA89E" w:rsidR="00DA5E8D" w:rsidRDefault="00DA5E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159C0" w14:textId="77777777" w:rsidR="00DA5E8D" w:rsidRDefault="00DA5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5F89" w14:textId="77777777" w:rsidR="009D65E7" w:rsidRDefault="009D65E7" w:rsidP="00DA5E8D">
      <w:pPr>
        <w:spacing w:after="0" w:line="240" w:lineRule="auto"/>
      </w:pPr>
      <w:r>
        <w:separator/>
      </w:r>
    </w:p>
  </w:footnote>
  <w:footnote w:type="continuationSeparator" w:id="0">
    <w:p w14:paraId="5C620437" w14:textId="77777777" w:rsidR="009D65E7" w:rsidRDefault="009D65E7" w:rsidP="00DA5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A89"/>
    <w:multiLevelType w:val="hybridMultilevel"/>
    <w:tmpl w:val="20E8D1A0"/>
    <w:lvl w:ilvl="0" w:tplc="56905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63CB3"/>
    <w:multiLevelType w:val="hybridMultilevel"/>
    <w:tmpl w:val="8C40FE50"/>
    <w:lvl w:ilvl="0" w:tplc="D9842912">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E021F2"/>
    <w:multiLevelType w:val="hybridMultilevel"/>
    <w:tmpl w:val="E6141136"/>
    <w:lvl w:ilvl="0" w:tplc="D84C56B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2327F"/>
    <w:multiLevelType w:val="hybridMultilevel"/>
    <w:tmpl w:val="A5041278"/>
    <w:lvl w:ilvl="0" w:tplc="C53655B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B7C98"/>
    <w:multiLevelType w:val="hybridMultilevel"/>
    <w:tmpl w:val="36A01A66"/>
    <w:lvl w:ilvl="0" w:tplc="E7B6C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81AEF"/>
    <w:multiLevelType w:val="hybridMultilevel"/>
    <w:tmpl w:val="D752091E"/>
    <w:lvl w:ilvl="0" w:tplc="2BFCA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80AFB"/>
    <w:multiLevelType w:val="hybridMultilevel"/>
    <w:tmpl w:val="E9447B94"/>
    <w:lvl w:ilvl="0" w:tplc="E7B6C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516686">
    <w:abstractNumId w:val="3"/>
  </w:num>
  <w:num w:numId="2" w16cid:durableId="1062366580">
    <w:abstractNumId w:val="5"/>
  </w:num>
  <w:num w:numId="3" w16cid:durableId="1307934617">
    <w:abstractNumId w:val="0"/>
  </w:num>
  <w:num w:numId="4" w16cid:durableId="1980454099">
    <w:abstractNumId w:val="2"/>
  </w:num>
  <w:num w:numId="5" w16cid:durableId="1571964485">
    <w:abstractNumId w:val="1"/>
  </w:num>
  <w:num w:numId="6" w16cid:durableId="2128431735">
    <w:abstractNumId w:val="4"/>
  </w:num>
  <w:num w:numId="7" w16cid:durableId="2135634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8D"/>
    <w:rsid w:val="00843F38"/>
    <w:rsid w:val="009D65E7"/>
    <w:rsid w:val="00DA5E8D"/>
    <w:rsid w:val="00E86817"/>
    <w:rsid w:val="00FA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B1E8"/>
  <w15:chartTrackingRefBased/>
  <w15:docId w15:val="{9E759CDA-5819-4842-82E3-D82D3A88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E8D"/>
    <w:rPr>
      <w:color w:val="0563C1" w:themeColor="hyperlink"/>
      <w:u w:val="single"/>
    </w:rPr>
  </w:style>
  <w:style w:type="character" w:styleId="UnresolvedMention">
    <w:name w:val="Unresolved Mention"/>
    <w:basedOn w:val="DefaultParagraphFont"/>
    <w:uiPriority w:val="99"/>
    <w:semiHidden/>
    <w:unhideWhenUsed/>
    <w:rsid w:val="00DA5E8D"/>
    <w:rPr>
      <w:color w:val="605E5C"/>
      <w:shd w:val="clear" w:color="auto" w:fill="E1DFDD"/>
    </w:rPr>
  </w:style>
  <w:style w:type="paragraph" w:styleId="Header">
    <w:name w:val="header"/>
    <w:basedOn w:val="Normal"/>
    <w:link w:val="HeaderChar"/>
    <w:uiPriority w:val="99"/>
    <w:unhideWhenUsed/>
    <w:rsid w:val="00DA5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E8D"/>
  </w:style>
  <w:style w:type="paragraph" w:styleId="Footer">
    <w:name w:val="footer"/>
    <w:basedOn w:val="Normal"/>
    <w:link w:val="FooterChar"/>
    <w:uiPriority w:val="99"/>
    <w:unhideWhenUsed/>
    <w:rsid w:val="00DA5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i.doleta.gov/unemploy/data_summary/DataSum.asp" TargetMode="External"/><Relationship Id="rId3" Type="http://schemas.openxmlformats.org/officeDocument/2006/relationships/settings" Target="settings.xml"/><Relationship Id="rId7" Type="http://schemas.openxmlformats.org/officeDocument/2006/relationships/hyperlink" Target="https://www.bls.gov/cpi/dat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Gerry</dc:creator>
  <cp:keywords/>
  <dc:description/>
  <cp:lastModifiedBy>Jenna Gerry</cp:lastModifiedBy>
  <cp:revision>1</cp:revision>
  <dcterms:created xsi:type="dcterms:W3CDTF">2022-09-21T21:06:00Z</dcterms:created>
  <dcterms:modified xsi:type="dcterms:W3CDTF">2022-09-21T21:17:00Z</dcterms:modified>
</cp:coreProperties>
</file>